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1FA959" w14:textId="77777777" w:rsidR="000E3D02" w:rsidRPr="00DA2D5B" w:rsidRDefault="000E3D02" w:rsidP="000E3D02">
      <w:pPr>
        <w:pStyle w:val="NoSpacing"/>
        <w:rPr>
          <w:rFonts w:ascii="Arial" w:hAnsi="Arial" w:cs="Arial"/>
          <w:sz w:val="24"/>
          <w:szCs w:val="28"/>
        </w:rPr>
      </w:pPr>
      <w:r w:rsidRPr="00DA2D5B">
        <w:rPr>
          <w:rFonts w:ascii="Arial" w:hAnsi="Arial" w:cs="Arial"/>
          <w:sz w:val="24"/>
          <w:szCs w:val="28"/>
        </w:rPr>
        <w:t>Day 21: The Abundance Trigger</w:t>
      </w:r>
    </w:p>
    <w:p w14:paraId="2DB099D1" w14:textId="77777777" w:rsidR="000E3D02" w:rsidRPr="00DA2D5B" w:rsidRDefault="000E3D02" w:rsidP="000E3D02">
      <w:pPr>
        <w:pStyle w:val="NoSpacing"/>
        <w:rPr>
          <w:rFonts w:ascii="Arial" w:hAnsi="Arial" w:cs="Arial"/>
          <w:sz w:val="24"/>
          <w:szCs w:val="28"/>
        </w:rPr>
      </w:pPr>
    </w:p>
    <w:p w14:paraId="6B09C2A3" w14:textId="77777777" w:rsidR="000E3D02" w:rsidRPr="00DA2D5B" w:rsidRDefault="000E3D02" w:rsidP="000E3D02">
      <w:pPr>
        <w:pStyle w:val="NoSpacing"/>
        <w:rPr>
          <w:rFonts w:ascii="Arial" w:hAnsi="Arial" w:cs="Arial"/>
          <w:sz w:val="24"/>
          <w:szCs w:val="28"/>
        </w:rPr>
      </w:pPr>
      <w:r w:rsidRPr="00DA2D5B">
        <w:rPr>
          <w:rFonts w:ascii="Arial" w:hAnsi="Arial" w:cs="Arial"/>
          <w:sz w:val="24"/>
          <w:szCs w:val="28"/>
        </w:rPr>
        <w:t>[Greeting]</w:t>
      </w:r>
    </w:p>
    <w:p w14:paraId="707CCDA4" w14:textId="77777777" w:rsidR="000E3D02" w:rsidRPr="00DA2D5B" w:rsidRDefault="000E3D02" w:rsidP="000E3D02">
      <w:pPr>
        <w:pStyle w:val="NoSpacing"/>
        <w:rPr>
          <w:rFonts w:ascii="Arial" w:hAnsi="Arial" w:cs="Arial"/>
          <w:sz w:val="24"/>
          <w:szCs w:val="28"/>
        </w:rPr>
      </w:pPr>
    </w:p>
    <w:p w14:paraId="2F4F38BF" w14:textId="1695B483" w:rsidR="007A60DC" w:rsidRPr="00DA2D5B" w:rsidRDefault="007A60DC" w:rsidP="007A60DC">
      <w:pPr>
        <w:pStyle w:val="NoSpacing"/>
        <w:rPr>
          <w:rFonts w:ascii="Arial" w:hAnsi="Arial" w:cs="Arial"/>
          <w:sz w:val="24"/>
          <w:szCs w:val="28"/>
        </w:rPr>
      </w:pPr>
      <w:r w:rsidRPr="00DA2D5B">
        <w:rPr>
          <w:rFonts w:ascii="Arial" w:hAnsi="Arial" w:cs="Arial"/>
          <w:sz w:val="24"/>
          <w:szCs w:val="28"/>
        </w:rPr>
        <w:t>Are you ready for day 28 of the Manifestation Reset Challenge?</w:t>
      </w:r>
      <w:r w:rsidR="001E423D" w:rsidRPr="00DA2D5B">
        <w:rPr>
          <w:rFonts w:ascii="Arial" w:hAnsi="Arial" w:cs="Arial"/>
          <w:sz w:val="24"/>
          <w:szCs w:val="28"/>
        </w:rPr>
        <w:t xml:space="preserve"> We really want to take a day to focus on your abundance triggers, which is a really powerful way to start manifesting and shifting your energy at the same time.</w:t>
      </w:r>
    </w:p>
    <w:p w14:paraId="6FF9D471" w14:textId="77777777" w:rsidR="000E3D02" w:rsidRPr="00DA2D5B" w:rsidRDefault="000E3D02" w:rsidP="000E3D02">
      <w:pPr>
        <w:pStyle w:val="NoSpacing"/>
        <w:rPr>
          <w:rFonts w:ascii="Arial" w:hAnsi="Arial" w:cs="Arial"/>
          <w:sz w:val="24"/>
          <w:szCs w:val="28"/>
        </w:rPr>
      </w:pPr>
    </w:p>
    <w:p w14:paraId="156137DD" w14:textId="77777777" w:rsidR="008E32CC" w:rsidRPr="00DA2D5B" w:rsidRDefault="008E32CC" w:rsidP="008E32CC">
      <w:pPr>
        <w:pStyle w:val="NoSpacing"/>
        <w:rPr>
          <w:rFonts w:ascii="Arial" w:hAnsi="Arial" w:cs="Arial"/>
          <w:sz w:val="24"/>
          <w:szCs w:val="28"/>
        </w:rPr>
      </w:pPr>
      <w:r w:rsidRPr="008E32CC">
        <w:rPr>
          <w:rFonts w:ascii="Arial" w:hAnsi="Arial" w:cs="Arial"/>
          <w:sz w:val="24"/>
          <w:szCs w:val="28"/>
        </w:rPr>
        <w:t>An abundance trigger is a simple tool that helps you shift your mindset and energy toward abundance whenever you need it. It can be an object, phrase, or action that instantly reminds you of your power to manifest and the abundance already present in your life.</w:t>
      </w:r>
    </w:p>
    <w:p w14:paraId="709B914D" w14:textId="77777777" w:rsidR="00BD0F59" w:rsidRPr="008E32CC" w:rsidRDefault="00BD0F59" w:rsidP="008E32CC">
      <w:pPr>
        <w:pStyle w:val="NoSpacing"/>
        <w:rPr>
          <w:rFonts w:ascii="Arial" w:hAnsi="Arial" w:cs="Arial"/>
          <w:sz w:val="24"/>
          <w:szCs w:val="28"/>
        </w:rPr>
      </w:pPr>
    </w:p>
    <w:p w14:paraId="4DA8E470" w14:textId="77777777" w:rsidR="008E32CC" w:rsidRPr="00DA2D5B" w:rsidRDefault="008E32CC" w:rsidP="008E32CC">
      <w:pPr>
        <w:pStyle w:val="NoSpacing"/>
        <w:rPr>
          <w:rFonts w:ascii="Arial" w:hAnsi="Arial" w:cs="Arial"/>
          <w:sz w:val="24"/>
          <w:szCs w:val="28"/>
        </w:rPr>
      </w:pPr>
      <w:r w:rsidRPr="008E32CC">
        <w:rPr>
          <w:rFonts w:ascii="Arial" w:hAnsi="Arial" w:cs="Arial"/>
          <w:sz w:val="24"/>
          <w:szCs w:val="28"/>
        </w:rPr>
        <w:t>Choose something meaningful to you—a piece of jewelry, a specific word, or even a hand gesture. The key is to associate this trigger with positive emotions and abundance-focused thoughts. Every time you engage with your trigger, consciously connect it to feelings of gratitude, wealth, or success.</w:t>
      </w:r>
    </w:p>
    <w:p w14:paraId="0855A5FF" w14:textId="77777777" w:rsidR="00BD0F59" w:rsidRPr="008E32CC" w:rsidRDefault="00BD0F59" w:rsidP="008E32CC">
      <w:pPr>
        <w:pStyle w:val="NoSpacing"/>
        <w:rPr>
          <w:rFonts w:ascii="Arial" w:hAnsi="Arial" w:cs="Arial"/>
          <w:sz w:val="24"/>
          <w:szCs w:val="28"/>
        </w:rPr>
      </w:pPr>
    </w:p>
    <w:p w14:paraId="63507DA5" w14:textId="77777777" w:rsidR="008E32CC" w:rsidRPr="008E32CC" w:rsidRDefault="008E32CC" w:rsidP="008E32CC">
      <w:pPr>
        <w:pStyle w:val="NoSpacing"/>
        <w:rPr>
          <w:rFonts w:ascii="Arial" w:hAnsi="Arial" w:cs="Arial"/>
          <w:sz w:val="24"/>
          <w:szCs w:val="28"/>
        </w:rPr>
      </w:pPr>
      <w:r w:rsidRPr="008E32CC">
        <w:rPr>
          <w:rFonts w:ascii="Arial" w:hAnsi="Arial" w:cs="Arial"/>
          <w:sz w:val="24"/>
          <w:szCs w:val="28"/>
        </w:rPr>
        <w:t>Over time, your mind will automatically link the trigger to these empowering emotions. This makes it easier to shift your energy quickly, especially when you feel doubt or scarcity creeping in. It’s a simple yet effective way to stay aligned with abundance throughout your day.</w:t>
      </w:r>
    </w:p>
    <w:p w14:paraId="6BBD7D28" w14:textId="77777777" w:rsidR="000E3D02" w:rsidRPr="00DA2D5B" w:rsidRDefault="000E3D02" w:rsidP="000E3D02">
      <w:pPr>
        <w:pStyle w:val="NoSpacing"/>
        <w:rPr>
          <w:rFonts w:ascii="Arial" w:hAnsi="Arial" w:cs="Arial"/>
          <w:sz w:val="24"/>
          <w:szCs w:val="28"/>
        </w:rPr>
      </w:pPr>
    </w:p>
    <w:p w14:paraId="5F775094" w14:textId="77777777" w:rsidR="000E3D02" w:rsidRPr="00DA2D5B" w:rsidRDefault="000E3D02" w:rsidP="000E3D02">
      <w:pPr>
        <w:pStyle w:val="NoSpacing"/>
        <w:rPr>
          <w:rFonts w:ascii="Arial" w:hAnsi="Arial" w:cs="Arial"/>
          <w:sz w:val="24"/>
          <w:szCs w:val="28"/>
        </w:rPr>
      </w:pPr>
      <w:r w:rsidRPr="00DA2D5B">
        <w:rPr>
          <w:rFonts w:ascii="Arial" w:hAnsi="Arial" w:cs="Arial"/>
          <w:b/>
          <w:bCs/>
          <w:sz w:val="24"/>
          <w:szCs w:val="28"/>
        </w:rPr>
        <w:t>Activity:</w:t>
      </w:r>
      <w:r w:rsidRPr="00DA2D5B">
        <w:rPr>
          <w:rFonts w:ascii="Arial" w:hAnsi="Arial" w:cs="Arial"/>
          <w:sz w:val="24"/>
          <w:szCs w:val="28"/>
        </w:rPr>
        <w:t xml:space="preserve"> Choose an object to serve as your “abundance trigger”—something that reminds you of your affirmations.</w:t>
      </w:r>
    </w:p>
    <w:p w14:paraId="7F5B3114" w14:textId="77777777" w:rsidR="000E3D02" w:rsidRPr="00DA2D5B" w:rsidRDefault="000E3D02" w:rsidP="000E3D02">
      <w:pPr>
        <w:pStyle w:val="NoSpacing"/>
        <w:rPr>
          <w:rFonts w:ascii="Arial" w:hAnsi="Arial" w:cs="Arial"/>
          <w:sz w:val="24"/>
          <w:szCs w:val="28"/>
        </w:rPr>
      </w:pPr>
    </w:p>
    <w:p w14:paraId="6876BB02" w14:textId="77777777" w:rsidR="000E3D02" w:rsidRPr="00DA2D5B" w:rsidRDefault="000E3D02" w:rsidP="000E3D02">
      <w:pPr>
        <w:pStyle w:val="NoSpacing"/>
        <w:rPr>
          <w:rFonts w:ascii="Arial" w:hAnsi="Arial" w:cs="Arial"/>
          <w:sz w:val="24"/>
          <w:szCs w:val="28"/>
        </w:rPr>
      </w:pPr>
      <w:r w:rsidRPr="00DA2D5B">
        <w:rPr>
          <w:rFonts w:ascii="Arial" w:hAnsi="Arial" w:cs="Arial"/>
          <w:b/>
          <w:bCs/>
          <w:sz w:val="24"/>
          <w:szCs w:val="28"/>
        </w:rPr>
        <w:t>Journal Prompt:</w:t>
      </w:r>
      <w:r w:rsidRPr="00DA2D5B">
        <w:rPr>
          <w:rFonts w:ascii="Arial" w:hAnsi="Arial" w:cs="Arial"/>
          <w:sz w:val="24"/>
          <w:szCs w:val="28"/>
        </w:rPr>
        <w:t xml:space="preserve"> How does having a physical reminder help reinforce your manifestations?</w:t>
      </w:r>
    </w:p>
    <w:p w14:paraId="2DF1278D" w14:textId="77777777" w:rsidR="000E3D02" w:rsidRPr="00DA2D5B" w:rsidRDefault="000E3D02" w:rsidP="000E3D02">
      <w:pPr>
        <w:pStyle w:val="NoSpacing"/>
        <w:rPr>
          <w:rFonts w:ascii="Arial" w:hAnsi="Arial" w:cs="Arial"/>
          <w:sz w:val="24"/>
          <w:szCs w:val="28"/>
        </w:rPr>
      </w:pPr>
    </w:p>
    <w:p w14:paraId="17870E50" w14:textId="77777777" w:rsidR="000E3D02" w:rsidRPr="00DA2D5B" w:rsidRDefault="000E3D02" w:rsidP="000E3D02">
      <w:pPr>
        <w:pStyle w:val="NoSpacing"/>
        <w:rPr>
          <w:rFonts w:ascii="Arial" w:hAnsi="Arial" w:cs="Arial"/>
          <w:sz w:val="24"/>
          <w:szCs w:val="28"/>
        </w:rPr>
      </w:pPr>
      <w:r w:rsidRPr="00DA2D5B">
        <w:rPr>
          <w:rFonts w:ascii="Arial" w:hAnsi="Arial" w:cs="Arial"/>
          <w:sz w:val="24"/>
          <w:szCs w:val="28"/>
        </w:rPr>
        <w:t>[Sign Off]</w:t>
      </w:r>
    </w:p>
    <w:p w14:paraId="333CCE7B" w14:textId="77777777" w:rsidR="000E3D02" w:rsidRPr="00DA2D5B" w:rsidRDefault="000E3D02" w:rsidP="000E3D02">
      <w:pPr>
        <w:pStyle w:val="NoSpacing"/>
        <w:rPr>
          <w:rFonts w:ascii="Arial" w:hAnsi="Arial" w:cs="Arial"/>
          <w:sz w:val="24"/>
          <w:szCs w:val="28"/>
        </w:rPr>
      </w:pPr>
    </w:p>
    <w:p w14:paraId="3ECA2019" w14:textId="77777777" w:rsidR="000E3D02" w:rsidRPr="00DA2D5B" w:rsidRDefault="000E3D02" w:rsidP="000E3D02">
      <w:pPr>
        <w:pStyle w:val="NoSpacing"/>
        <w:rPr>
          <w:rFonts w:ascii="Arial" w:hAnsi="Arial" w:cs="Arial"/>
          <w:sz w:val="24"/>
          <w:szCs w:val="28"/>
        </w:rPr>
      </w:pPr>
    </w:p>
    <w:p w14:paraId="667B2C42" w14:textId="77777777" w:rsidR="000B1F8B" w:rsidRPr="00DA2D5B" w:rsidRDefault="000B1F8B">
      <w:pPr>
        <w:rPr>
          <w:rFonts w:ascii="Arial" w:hAnsi="Arial" w:cs="Arial"/>
          <w:sz w:val="28"/>
          <w:szCs w:val="28"/>
        </w:rPr>
      </w:pPr>
    </w:p>
    <w:sectPr w:rsidR="000B1F8B" w:rsidRPr="00DA2D5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3D02"/>
    <w:rsid w:val="000B1F8B"/>
    <w:rsid w:val="000E3D02"/>
    <w:rsid w:val="001E423D"/>
    <w:rsid w:val="00400286"/>
    <w:rsid w:val="007A60DC"/>
    <w:rsid w:val="008E32CC"/>
    <w:rsid w:val="00976D40"/>
    <w:rsid w:val="0099762C"/>
    <w:rsid w:val="00BD0F59"/>
    <w:rsid w:val="00DA2D5B"/>
    <w:rsid w:val="00E173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D22DA9"/>
  <w15:chartTrackingRefBased/>
  <w15:docId w15:val="{8B039F62-662C-4B4E-99E5-FBD33216BE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E3D0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E3D0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E3D0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E3D0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E3D0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E3D0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E3D0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E3D0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E3D0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B1F8B"/>
    <w:pPr>
      <w:spacing w:after="0" w:line="240" w:lineRule="auto"/>
    </w:pPr>
    <w:rPr>
      <w:rFonts w:ascii="Calibri" w:hAnsi="Calibri"/>
      <w:sz w:val="22"/>
    </w:rPr>
  </w:style>
  <w:style w:type="character" w:customStyle="1" w:styleId="Heading1Char">
    <w:name w:val="Heading 1 Char"/>
    <w:basedOn w:val="DefaultParagraphFont"/>
    <w:link w:val="Heading1"/>
    <w:uiPriority w:val="9"/>
    <w:rsid w:val="000E3D0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E3D0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E3D0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E3D0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E3D0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E3D0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E3D0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E3D0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E3D02"/>
    <w:rPr>
      <w:rFonts w:eastAsiaTheme="majorEastAsia" w:cstheme="majorBidi"/>
      <w:color w:val="272727" w:themeColor="text1" w:themeTint="D8"/>
    </w:rPr>
  </w:style>
  <w:style w:type="paragraph" w:styleId="Title">
    <w:name w:val="Title"/>
    <w:basedOn w:val="Normal"/>
    <w:next w:val="Normal"/>
    <w:link w:val="TitleChar"/>
    <w:uiPriority w:val="10"/>
    <w:qFormat/>
    <w:rsid w:val="000E3D0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E3D0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E3D0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E3D0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E3D02"/>
    <w:pPr>
      <w:spacing w:before="160"/>
      <w:jc w:val="center"/>
    </w:pPr>
    <w:rPr>
      <w:i/>
      <w:iCs/>
      <w:color w:val="404040" w:themeColor="text1" w:themeTint="BF"/>
    </w:rPr>
  </w:style>
  <w:style w:type="character" w:customStyle="1" w:styleId="QuoteChar">
    <w:name w:val="Quote Char"/>
    <w:basedOn w:val="DefaultParagraphFont"/>
    <w:link w:val="Quote"/>
    <w:uiPriority w:val="29"/>
    <w:rsid w:val="000E3D02"/>
    <w:rPr>
      <w:i/>
      <w:iCs/>
      <w:color w:val="404040" w:themeColor="text1" w:themeTint="BF"/>
    </w:rPr>
  </w:style>
  <w:style w:type="paragraph" w:styleId="ListParagraph">
    <w:name w:val="List Paragraph"/>
    <w:basedOn w:val="Normal"/>
    <w:uiPriority w:val="34"/>
    <w:qFormat/>
    <w:rsid w:val="000E3D02"/>
    <w:pPr>
      <w:ind w:left="720"/>
      <w:contextualSpacing/>
    </w:pPr>
  </w:style>
  <w:style w:type="character" w:styleId="IntenseEmphasis">
    <w:name w:val="Intense Emphasis"/>
    <w:basedOn w:val="DefaultParagraphFont"/>
    <w:uiPriority w:val="21"/>
    <w:qFormat/>
    <w:rsid w:val="000E3D02"/>
    <w:rPr>
      <w:i/>
      <w:iCs/>
      <w:color w:val="0F4761" w:themeColor="accent1" w:themeShade="BF"/>
    </w:rPr>
  </w:style>
  <w:style w:type="paragraph" w:styleId="IntenseQuote">
    <w:name w:val="Intense Quote"/>
    <w:basedOn w:val="Normal"/>
    <w:next w:val="Normal"/>
    <w:link w:val="IntenseQuoteChar"/>
    <w:uiPriority w:val="30"/>
    <w:qFormat/>
    <w:rsid w:val="000E3D0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E3D02"/>
    <w:rPr>
      <w:i/>
      <w:iCs/>
      <w:color w:val="0F4761" w:themeColor="accent1" w:themeShade="BF"/>
    </w:rPr>
  </w:style>
  <w:style w:type="character" w:styleId="IntenseReference">
    <w:name w:val="Intense Reference"/>
    <w:basedOn w:val="DefaultParagraphFont"/>
    <w:uiPriority w:val="32"/>
    <w:qFormat/>
    <w:rsid w:val="000E3D02"/>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4217231">
      <w:bodyDiv w:val="1"/>
      <w:marLeft w:val="0"/>
      <w:marRight w:val="0"/>
      <w:marTop w:val="0"/>
      <w:marBottom w:val="0"/>
      <w:divBdr>
        <w:top w:val="none" w:sz="0" w:space="0" w:color="auto"/>
        <w:left w:val="none" w:sz="0" w:space="0" w:color="auto"/>
        <w:bottom w:val="none" w:sz="0" w:space="0" w:color="auto"/>
        <w:right w:val="none" w:sz="0" w:space="0" w:color="auto"/>
      </w:divBdr>
    </w:div>
    <w:div w:id="1232932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197</Words>
  <Characters>1129</Characters>
  <Application>Microsoft Office Word</Application>
  <DocSecurity>0</DocSecurity>
  <Lines>9</Lines>
  <Paragraphs>2</Paragraphs>
  <ScaleCrop>false</ScaleCrop>
  <Company/>
  <LinksUpToDate>false</LinksUpToDate>
  <CharactersWithSpaces>1324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7</cp:revision>
  <dcterms:created xsi:type="dcterms:W3CDTF">2025-02-12T17:15:00Z</dcterms:created>
  <dcterms:modified xsi:type="dcterms:W3CDTF">2025-02-12T20:06:00Z</dcterms:modified>
</cp:coreProperties>
</file>